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D1A1" w14:textId="77777777" w:rsidR="00AA20ED" w:rsidRDefault="00AA20ED">
      <w:pPr>
        <w:tabs>
          <w:tab w:val="left" w:pos="1843"/>
        </w:tabs>
        <w:rPr>
          <w:rFonts w:ascii="Comic Sans MS" w:hAnsi="Comic Sans MS" w:hint="eastAsia"/>
          <w:b/>
          <w:sz w:val="10"/>
          <w:lang w:val="it-IT"/>
        </w:rPr>
      </w:pPr>
    </w:p>
    <w:p w14:paraId="586FDFC2" w14:textId="77777777" w:rsidR="00AA20ED" w:rsidRDefault="00AA20ED">
      <w:pPr>
        <w:tabs>
          <w:tab w:val="left" w:pos="1843"/>
        </w:tabs>
        <w:rPr>
          <w:rFonts w:ascii="Comic Sans MS" w:hAnsi="Comic Sans MS" w:hint="eastAsia"/>
          <w:b/>
          <w:sz w:val="10"/>
          <w:lang w:val="it-IT"/>
        </w:rPr>
      </w:pPr>
    </w:p>
    <w:p w14:paraId="56E80040" w14:textId="77777777" w:rsidR="00AA20ED" w:rsidRDefault="00AA20ED">
      <w:pPr>
        <w:tabs>
          <w:tab w:val="left" w:pos="1843"/>
        </w:tabs>
        <w:rPr>
          <w:rFonts w:ascii="Comic Sans MS" w:hAnsi="Comic Sans MS" w:hint="eastAsia"/>
          <w:b/>
          <w:sz w:val="10"/>
          <w:lang w:val="it-IT"/>
        </w:rPr>
      </w:pPr>
    </w:p>
    <w:p w14:paraId="1D5E6ADF" w14:textId="77777777" w:rsidR="00AA20ED" w:rsidRDefault="0041411D">
      <w:pPr>
        <w:tabs>
          <w:tab w:val="left" w:pos="1843"/>
        </w:tabs>
        <w:jc w:val="center"/>
        <w:rPr>
          <w:rFonts w:ascii="DejaVu Sans" w:hAnsi="DejaVu Sans" w:hint="eastAsia"/>
          <w:lang w:val="it-CH"/>
        </w:rPr>
      </w:pPr>
      <w:r>
        <w:rPr>
          <w:rFonts w:ascii="DejaVu Sans" w:hAnsi="DejaVu Sans"/>
          <w:b/>
          <w:sz w:val="36"/>
          <w:lang w:val="it-IT"/>
        </w:rPr>
        <w:t>Formazione FSL sezione Ticino</w:t>
      </w:r>
    </w:p>
    <w:p w14:paraId="4A36BBC3" w14:textId="77777777" w:rsidR="00AA20ED" w:rsidRDefault="00AA20ED">
      <w:pPr>
        <w:tabs>
          <w:tab w:val="left" w:pos="1843"/>
        </w:tabs>
        <w:rPr>
          <w:rFonts w:ascii="DejaVu Sans" w:hAnsi="DejaVu Sans" w:hint="eastAsia"/>
          <w:b/>
          <w:bCs/>
          <w:sz w:val="10"/>
          <w:lang w:val="it-IT"/>
        </w:rPr>
      </w:pPr>
    </w:p>
    <w:p w14:paraId="30CDFE02" w14:textId="77777777" w:rsidR="00AA20ED" w:rsidRDefault="00AA20ED">
      <w:pPr>
        <w:tabs>
          <w:tab w:val="left" w:pos="1843"/>
        </w:tabs>
        <w:rPr>
          <w:rFonts w:ascii="DejaVu Sans" w:hAnsi="DejaVu Sans" w:hint="eastAsia"/>
          <w:b/>
          <w:bCs/>
          <w:sz w:val="10"/>
          <w:lang w:val="it-IT"/>
        </w:rPr>
      </w:pPr>
    </w:p>
    <w:p w14:paraId="69966838" w14:textId="77777777" w:rsidR="00AA20ED" w:rsidRDefault="00AA20ED">
      <w:pPr>
        <w:tabs>
          <w:tab w:val="left" w:pos="1843"/>
        </w:tabs>
        <w:rPr>
          <w:rFonts w:ascii="DejaVu Sans" w:hAnsi="DejaVu Sans" w:hint="eastAsia"/>
          <w:b/>
          <w:bCs/>
          <w:sz w:val="8"/>
          <w:lang w:val="it-IT"/>
        </w:rPr>
      </w:pPr>
    </w:p>
    <w:p w14:paraId="4A290FD9" w14:textId="20EEFE44" w:rsidR="00AA20ED" w:rsidRPr="00710B52" w:rsidRDefault="00710B52">
      <w:pPr>
        <w:tabs>
          <w:tab w:val="left" w:pos="1843"/>
        </w:tabs>
        <w:jc w:val="center"/>
        <w:rPr>
          <w:rFonts w:ascii="DejaVu Sans" w:hAnsi="DejaVu Sans"/>
          <w:b/>
          <w:bCs/>
          <w:i/>
          <w:color w:val="3366FF"/>
          <w:sz w:val="32"/>
          <w:szCs w:val="20"/>
          <w:lang w:val="it-IT"/>
        </w:rPr>
      </w:pPr>
      <w:r w:rsidRPr="00710B52">
        <w:rPr>
          <w:rFonts w:ascii="DejaVu Sans" w:hAnsi="DejaVu Sans"/>
          <w:b/>
          <w:bCs/>
          <w:i/>
          <w:color w:val="3366FF"/>
          <w:sz w:val="32"/>
          <w:szCs w:val="20"/>
          <w:lang w:val="it-IT"/>
        </w:rPr>
        <w:t>Circoli di qualità</w:t>
      </w:r>
    </w:p>
    <w:p w14:paraId="0B9D2D08" w14:textId="79D045EB" w:rsidR="00710B52" w:rsidRPr="00710B52" w:rsidRDefault="00710B52">
      <w:pPr>
        <w:tabs>
          <w:tab w:val="left" w:pos="1843"/>
        </w:tabs>
        <w:jc w:val="center"/>
        <w:rPr>
          <w:sz w:val="20"/>
          <w:szCs w:val="20"/>
          <w:lang w:val="it-CH"/>
        </w:rPr>
      </w:pPr>
      <w:r w:rsidRPr="00710B52">
        <w:rPr>
          <w:rFonts w:ascii="DejaVu Sans" w:hAnsi="DejaVu Sans"/>
          <w:b/>
          <w:bCs/>
          <w:i/>
          <w:color w:val="3366FF"/>
          <w:sz w:val="32"/>
          <w:szCs w:val="20"/>
          <w:lang w:val="it-IT"/>
        </w:rPr>
        <w:t>Analisi condivisa di situazioni complesse a domicilio</w:t>
      </w:r>
    </w:p>
    <w:p w14:paraId="2451DA11" w14:textId="77777777" w:rsidR="00AA20ED" w:rsidRDefault="00AA20ED">
      <w:pPr>
        <w:tabs>
          <w:tab w:val="left" w:pos="1134"/>
        </w:tabs>
        <w:jc w:val="both"/>
        <w:rPr>
          <w:rFonts w:ascii="DejaVu Sans" w:hAnsi="DejaVu Sans" w:hint="eastAsia"/>
          <w:sz w:val="8"/>
          <w:lang w:val="it-IT"/>
        </w:rPr>
      </w:pPr>
    </w:p>
    <w:p w14:paraId="732776AB" w14:textId="77777777" w:rsidR="00AA20ED" w:rsidRDefault="00AA20ED">
      <w:pPr>
        <w:tabs>
          <w:tab w:val="left" w:pos="1134"/>
        </w:tabs>
        <w:jc w:val="both"/>
        <w:rPr>
          <w:rFonts w:ascii="DejaVu Sans" w:hAnsi="DejaVu Sans" w:hint="eastAsia"/>
          <w:sz w:val="8"/>
          <w:lang w:val="it-IT"/>
        </w:rPr>
      </w:pPr>
    </w:p>
    <w:p w14:paraId="4C007CAD" w14:textId="4DCE5430" w:rsidR="00AA20ED" w:rsidRDefault="00AA20ED">
      <w:pPr>
        <w:tabs>
          <w:tab w:val="left" w:pos="1134"/>
        </w:tabs>
        <w:jc w:val="both"/>
        <w:rPr>
          <w:rFonts w:ascii="DejaVu Sans" w:hAnsi="DejaVu Sans"/>
          <w:sz w:val="8"/>
          <w:lang w:val="it-IT"/>
        </w:rPr>
      </w:pPr>
    </w:p>
    <w:p w14:paraId="7F8098CA" w14:textId="0372780B" w:rsidR="00710B52" w:rsidRDefault="00710B52">
      <w:pPr>
        <w:tabs>
          <w:tab w:val="left" w:pos="1134"/>
        </w:tabs>
        <w:jc w:val="both"/>
        <w:rPr>
          <w:rFonts w:ascii="DejaVu Sans" w:hAnsi="DejaVu Sans"/>
          <w:sz w:val="8"/>
          <w:lang w:val="it-IT"/>
        </w:rPr>
      </w:pPr>
    </w:p>
    <w:p w14:paraId="5973FECF" w14:textId="5203299C" w:rsidR="00710B52" w:rsidRDefault="00710B52">
      <w:pPr>
        <w:tabs>
          <w:tab w:val="left" w:pos="1134"/>
        </w:tabs>
        <w:jc w:val="both"/>
        <w:rPr>
          <w:rFonts w:ascii="DejaVu Sans" w:hAnsi="DejaVu Sans"/>
          <w:sz w:val="8"/>
          <w:lang w:val="it-IT"/>
        </w:rPr>
      </w:pPr>
    </w:p>
    <w:p w14:paraId="5E601A6A" w14:textId="27E23F0F" w:rsidR="00710B52" w:rsidRDefault="00710B52">
      <w:pPr>
        <w:tabs>
          <w:tab w:val="left" w:pos="1134"/>
        </w:tabs>
        <w:jc w:val="both"/>
        <w:rPr>
          <w:rFonts w:ascii="DejaVu Sans" w:hAnsi="DejaVu Sans"/>
          <w:sz w:val="8"/>
          <w:lang w:val="it-IT"/>
        </w:rPr>
      </w:pPr>
    </w:p>
    <w:p w14:paraId="2D99E12A" w14:textId="035FE360" w:rsidR="00710B52" w:rsidRDefault="00710B52">
      <w:pPr>
        <w:tabs>
          <w:tab w:val="left" w:pos="1134"/>
        </w:tabs>
        <w:jc w:val="both"/>
        <w:rPr>
          <w:rFonts w:ascii="DejaVu Sans" w:hAnsi="DejaVu Sans"/>
          <w:sz w:val="8"/>
          <w:lang w:val="it-IT"/>
        </w:rPr>
      </w:pPr>
    </w:p>
    <w:p w14:paraId="10A2888F" w14:textId="77777777" w:rsidR="00710B52" w:rsidRDefault="00710B52">
      <w:pPr>
        <w:tabs>
          <w:tab w:val="left" w:pos="1134"/>
        </w:tabs>
        <w:jc w:val="both"/>
        <w:rPr>
          <w:rFonts w:ascii="DejaVu Sans" w:hAnsi="DejaVu Sans" w:hint="eastAsia"/>
          <w:sz w:val="8"/>
          <w:lang w:val="it-IT"/>
        </w:rPr>
      </w:pPr>
    </w:p>
    <w:p w14:paraId="7CCE6C05" w14:textId="0881A842" w:rsidR="00710B52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/>
          <w:b/>
          <w:bCs/>
          <w:lang w:val="it-IT"/>
        </w:rPr>
      </w:pPr>
      <w:r>
        <w:rPr>
          <w:rFonts w:ascii="DejaVu Sans" w:hAnsi="DejaVu Sans"/>
          <w:b/>
          <w:bCs/>
          <w:lang w:val="it-CH"/>
        </w:rPr>
        <w:t>Caratteristiche e obbiettivi</w:t>
      </w:r>
      <w:r>
        <w:rPr>
          <w:rFonts w:ascii="DejaVu Sans" w:hAnsi="DejaVu Sans"/>
          <w:b/>
          <w:bCs/>
          <w:lang w:val="it-IT"/>
        </w:rPr>
        <w:t xml:space="preserve"> </w:t>
      </w:r>
    </w:p>
    <w:p w14:paraId="067E9EC5" w14:textId="4670A5B8" w:rsidR="00710B52" w:rsidRPr="00710B52" w:rsidRDefault="00710B52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IT"/>
        </w:rPr>
      </w:pPr>
      <w:r>
        <w:rPr>
          <w:rFonts w:ascii="DejaVu Sans" w:hAnsi="DejaVu Sans"/>
          <w:lang w:val="it-IT"/>
        </w:rPr>
        <w:t>Durante il circolo di qualità, guidato da due moderatrici, vengono proposti dei casi clinici presi a carico a domicilio. Ogni partecipante presenta brevemente un caso e il gruppo deciderà quale o quali analizzare, riflettendo alla problematica clinica, collaborazione interprofessionale, a possibilità diverse di assistenza e aspetti teorico-pratici.</w:t>
      </w:r>
    </w:p>
    <w:p w14:paraId="445DC951" w14:textId="77777777" w:rsidR="00AA20ED" w:rsidRDefault="00AA20ED">
      <w:pPr>
        <w:pStyle w:val="Paragrafoelenco"/>
        <w:tabs>
          <w:tab w:val="left" w:pos="1134"/>
        </w:tabs>
        <w:spacing w:line="276" w:lineRule="auto"/>
        <w:jc w:val="both"/>
        <w:rPr>
          <w:lang w:val="it-CH"/>
        </w:rPr>
      </w:pPr>
    </w:p>
    <w:p w14:paraId="5D0110A6" w14:textId="1C079E8D" w:rsidR="00AA20ED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rFonts w:ascii="DejaVu Sans" w:hAnsi="DejaVu Sans"/>
          <w:b/>
          <w:lang w:val="it-IT"/>
        </w:rPr>
        <w:t xml:space="preserve">Relatore: </w:t>
      </w:r>
      <w:r w:rsidR="00710B52" w:rsidRPr="00710B52">
        <w:rPr>
          <w:rFonts w:ascii="DejaVu Sans" w:hAnsi="DejaVu Sans"/>
          <w:bCs/>
          <w:lang w:val="it-IT"/>
        </w:rPr>
        <w:t xml:space="preserve">Veronica Grandi e Sarah </w:t>
      </w:r>
      <w:proofErr w:type="spellStart"/>
      <w:r w:rsidR="00710B52" w:rsidRPr="00710B52">
        <w:rPr>
          <w:rFonts w:ascii="DejaVu Sans" w:hAnsi="DejaVu Sans"/>
          <w:bCs/>
          <w:lang w:val="it-IT"/>
        </w:rPr>
        <w:t>Zschokke</w:t>
      </w:r>
      <w:proofErr w:type="spellEnd"/>
    </w:p>
    <w:p w14:paraId="0CE8A38C" w14:textId="77777777" w:rsidR="00AA20ED" w:rsidRDefault="00AA20E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IT"/>
        </w:rPr>
      </w:pPr>
    </w:p>
    <w:p w14:paraId="2EEA6052" w14:textId="77777777" w:rsidR="00710B52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/>
          <w:lang w:val="it-CH"/>
        </w:rPr>
      </w:pPr>
      <w:r>
        <w:rPr>
          <w:rFonts w:ascii="DejaVu Sans" w:hAnsi="DejaVu Sans"/>
          <w:b/>
          <w:i/>
          <w:lang w:val="it-IT"/>
        </w:rPr>
        <w:t>Quando</w:t>
      </w:r>
      <w:r>
        <w:rPr>
          <w:rFonts w:ascii="DejaVu Sans" w:hAnsi="DejaVu Sans"/>
          <w:i/>
          <w:lang w:val="it-IT"/>
        </w:rPr>
        <w:t>:</w:t>
      </w:r>
      <w:r>
        <w:rPr>
          <w:rFonts w:ascii="DejaVu Sans" w:hAnsi="DejaVu Sans"/>
          <w:lang w:val="it-CH"/>
        </w:rPr>
        <w:t xml:space="preserve"> </w:t>
      </w:r>
      <w:r w:rsidR="00710B52">
        <w:rPr>
          <w:rFonts w:ascii="DejaVu Sans" w:hAnsi="DejaVu Sans"/>
          <w:lang w:val="it-CH"/>
        </w:rPr>
        <w:t xml:space="preserve">21.04.2026 – 21.05.2026 – 17.09.2026 – 19.11.2026 </w:t>
      </w:r>
    </w:p>
    <w:p w14:paraId="53D6F345" w14:textId="62AA00B7" w:rsidR="00AA20ED" w:rsidRDefault="00710B52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rFonts w:ascii="DejaVu Sans" w:hAnsi="DejaVu Sans"/>
          <w:lang w:val="it-CH"/>
        </w:rPr>
        <w:t>dalle 09.12 alle 11.00</w:t>
      </w:r>
    </w:p>
    <w:p w14:paraId="783F8DDB" w14:textId="77777777" w:rsidR="00AA20ED" w:rsidRDefault="00AA20E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IT"/>
        </w:rPr>
      </w:pPr>
    </w:p>
    <w:p w14:paraId="39320B10" w14:textId="7A884B50" w:rsidR="00AA20ED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rFonts w:ascii="DejaVu Sans" w:hAnsi="DejaVu Sans"/>
          <w:b/>
          <w:i/>
          <w:lang w:val="it-IT"/>
        </w:rPr>
        <w:t>Dove</w:t>
      </w:r>
      <w:r>
        <w:rPr>
          <w:rFonts w:ascii="DejaVu Sans" w:hAnsi="DejaVu Sans"/>
          <w:i/>
          <w:lang w:val="it-IT"/>
        </w:rPr>
        <w:t>:</w:t>
      </w:r>
      <w:r>
        <w:rPr>
          <w:rFonts w:ascii="DejaVu Sans" w:hAnsi="DejaVu Sans"/>
          <w:lang w:val="it-CH"/>
        </w:rPr>
        <w:t xml:space="preserve"> </w:t>
      </w:r>
      <w:r w:rsidR="00710B52">
        <w:rPr>
          <w:rFonts w:ascii="DejaVu Sans" w:hAnsi="DejaVu Sans"/>
          <w:lang w:val="it-CH"/>
        </w:rPr>
        <w:t>verrà deciso e comunicato di volta in volta, a seconda del numero di partecipanti</w:t>
      </w:r>
    </w:p>
    <w:p w14:paraId="4FDF2C12" w14:textId="77777777" w:rsidR="00AA20ED" w:rsidRDefault="00AA20E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i/>
          <w:lang w:val="it-IT"/>
        </w:rPr>
      </w:pPr>
    </w:p>
    <w:p w14:paraId="3FAA7E6A" w14:textId="1942CC1D" w:rsidR="00AA20ED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rFonts w:ascii="DejaVu Sans" w:hAnsi="DejaVu Sans"/>
          <w:b/>
          <w:i/>
          <w:lang w:val="it-IT"/>
        </w:rPr>
        <w:t>Costo</w:t>
      </w:r>
      <w:r>
        <w:rPr>
          <w:rFonts w:ascii="DejaVu Sans" w:hAnsi="DejaVu Sans"/>
          <w:i/>
          <w:lang w:val="it-IT"/>
        </w:rPr>
        <w:t xml:space="preserve">: </w:t>
      </w:r>
      <w:proofErr w:type="gramStart"/>
      <w:r w:rsidR="00710B52">
        <w:rPr>
          <w:rFonts w:ascii="DejaVu Sans" w:hAnsi="DejaVu Sans"/>
          <w:i/>
          <w:lang w:val="it-IT"/>
        </w:rPr>
        <w:t>10.-</w:t>
      </w:r>
      <w:proofErr w:type="gramEnd"/>
    </w:p>
    <w:p w14:paraId="0AC0741D" w14:textId="77777777" w:rsidR="00AA20ED" w:rsidRDefault="00AA20E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IT"/>
        </w:rPr>
      </w:pPr>
    </w:p>
    <w:p w14:paraId="14333A94" w14:textId="74212AC4" w:rsidR="00AA20ED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/>
          <w:lang w:val="it-IT"/>
        </w:rPr>
      </w:pPr>
      <w:r>
        <w:rPr>
          <w:rFonts w:ascii="DejaVu Sans" w:hAnsi="DejaVu Sans"/>
          <w:b/>
          <w:i/>
          <w:lang w:val="it-IT"/>
        </w:rPr>
        <w:t>Iscrizioni:</w:t>
      </w:r>
      <w:r>
        <w:rPr>
          <w:rFonts w:ascii="DejaVu Sans" w:hAnsi="DejaVu Sans"/>
          <w:lang w:val="it-IT"/>
        </w:rPr>
        <w:t xml:space="preserve"> </w:t>
      </w:r>
      <w:r w:rsidR="00710B52">
        <w:rPr>
          <w:rFonts w:ascii="DejaVu Sans" w:hAnsi="DejaVu Sans"/>
          <w:lang w:val="it-IT"/>
        </w:rPr>
        <w:t xml:space="preserve">entro una settimana prima, per e-mail a </w:t>
      </w:r>
      <w:hyperlink r:id="rId7" w:history="1">
        <w:r w:rsidR="00710B52" w:rsidRPr="00C40FBF">
          <w:rPr>
            <w:rStyle w:val="Collegamentoipertestuale"/>
            <w:rFonts w:ascii="DejaVu Sans" w:hAnsi="DejaVu Sans"/>
            <w:lang w:val="it-IT"/>
          </w:rPr>
          <w:t>info@levatrici-ti.ch</w:t>
        </w:r>
      </w:hyperlink>
    </w:p>
    <w:p w14:paraId="1E8775F3" w14:textId="67AC087B" w:rsidR="00710B52" w:rsidRDefault="00710B52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rFonts w:ascii="DejaVu Sans" w:hAnsi="DejaVu Sans"/>
          <w:lang w:val="it-IT"/>
        </w:rPr>
        <w:t>I circoli di qualità si terranno con un minimo di 4 iscritti.</w:t>
      </w:r>
    </w:p>
    <w:p w14:paraId="0C5B0288" w14:textId="77777777" w:rsidR="00AA20ED" w:rsidRDefault="00AA20E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</w:p>
    <w:p w14:paraId="1A7CC8D1" w14:textId="77777777" w:rsidR="00AA20ED" w:rsidRPr="00710B52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rFonts w:ascii="DejaVu Sans" w:hAnsi="DejaVu Sans"/>
          <w:b/>
          <w:lang w:val="it-IT"/>
        </w:rPr>
        <w:t>Costi annullamento</w:t>
      </w:r>
      <w:r>
        <w:rPr>
          <w:rFonts w:ascii="DejaVu Sans" w:hAnsi="DejaVu Sans"/>
          <w:lang w:val="it-IT"/>
        </w:rPr>
        <w:t>:</w:t>
      </w:r>
    </w:p>
    <w:p w14:paraId="4030B040" w14:textId="77777777" w:rsidR="00AA20ED" w:rsidRDefault="0041411D">
      <w:pPr>
        <w:pStyle w:val="Paragrafoelenco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rFonts w:ascii="DejaVu Sans" w:hAnsi="DejaVu Sans"/>
          <w:lang w:val="it-CH"/>
        </w:rPr>
        <w:t>D</w:t>
      </w:r>
      <w:r>
        <w:rPr>
          <w:rFonts w:ascii="DejaVu Sans" w:hAnsi="DejaVu Sans"/>
          <w:lang w:val="it-IT"/>
        </w:rPr>
        <w:t>al termine d’iscrizione fino al giorno prima della formazione 50%</w:t>
      </w:r>
    </w:p>
    <w:p w14:paraId="26E6552D" w14:textId="77777777" w:rsidR="00AA20ED" w:rsidRDefault="0041411D">
      <w:pPr>
        <w:pStyle w:val="Paragrafoelenco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rFonts w:ascii="DejaVu Sans" w:hAnsi="DejaVu Sans"/>
          <w:lang w:val="it-IT"/>
        </w:rPr>
        <w:t xml:space="preserve">Più tardi o </w:t>
      </w:r>
      <w:r>
        <w:rPr>
          <w:rFonts w:ascii="DejaVu Sans" w:hAnsi="DejaVu Sans"/>
          <w:lang w:val="it-IT"/>
        </w:rPr>
        <w:t>mancata partecipazione 100%</w:t>
      </w:r>
    </w:p>
    <w:p w14:paraId="6D5E7596" w14:textId="77777777" w:rsidR="00AA20ED" w:rsidRDefault="00AA20E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IT"/>
        </w:rPr>
      </w:pPr>
    </w:p>
    <w:p w14:paraId="5BD1FE51" w14:textId="77777777" w:rsidR="00AA20ED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IT"/>
        </w:rPr>
      </w:pPr>
      <w:r>
        <w:rPr>
          <w:rFonts w:ascii="DejaVu Sans" w:hAnsi="DejaVu Sans"/>
          <w:lang w:val="it-IT"/>
        </w:rPr>
        <w:t>La formazione è stata inserita in e-log e permetterà di ottenere xxx punti con marchio.</w:t>
      </w:r>
    </w:p>
    <w:p w14:paraId="221648F6" w14:textId="77777777" w:rsidR="00AA20ED" w:rsidRDefault="0041411D">
      <w:pPr>
        <w:tabs>
          <w:tab w:val="left" w:pos="1134"/>
        </w:tabs>
        <w:spacing w:line="276" w:lineRule="auto"/>
        <w:jc w:val="both"/>
        <w:rPr>
          <w:rFonts w:ascii="DejaVu Sans" w:hAnsi="DejaVu Sans" w:hint="eastAsia"/>
          <w:lang w:val="it-CH"/>
        </w:rPr>
      </w:pPr>
      <w:r>
        <w:rPr>
          <w:noProof/>
        </w:rPr>
        <w:drawing>
          <wp:inline distT="0" distB="0" distL="0" distR="0" wp14:anchorId="4BF9CF8C" wp14:editId="499C00F4">
            <wp:extent cx="814705" cy="814705"/>
            <wp:effectExtent l="0" t="0" r="0" b="0"/>
            <wp:docPr id="1" name="Immagine 1" descr="Immagine che contiene cerchio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erchio, Carattere, log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20ED">
      <w:headerReference w:type="even" r:id="rId9"/>
      <w:headerReference w:type="default" r:id="rId10"/>
      <w:headerReference w:type="first" r:id="rId11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B24B" w14:textId="77777777" w:rsidR="0041411D" w:rsidRDefault="0041411D">
      <w:r>
        <w:separator/>
      </w:r>
    </w:p>
  </w:endnote>
  <w:endnote w:type="continuationSeparator" w:id="0">
    <w:p w14:paraId="294FBA26" w14:textId="77777777" w:rsidR="0041411D" w:rsidRDefault="0041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jaVu Sans">
    <w:altName w:val="Verdan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50C9" w14:textId="77777777" w:rsidR="0041411D" w:rsidRDefault="0041411D">
      <w:r>
        <w:separator/>
      </w:r>
    </w:p>
  </w:footnote>
  <w:footnote w:type="continuationSeparator" w:id="0">
    <w:p w14:paraId="691C1515" w14:textId="77777777" w:rsidR="0041411D" w:rsidRDefault="0041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78FA" w14:textId="77777777" w:rsidR="00AA20ED" w:rsidRDefault="00AA20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4BE7" w14:textId="77777777" w:rsidR="00AA20ED" w:rsidRDefault="0041411D">
    <w:pPr>
      <w:pStyle w:val="Intestazione"/>
      <w:jc w:val="right"/>
    </w:pPr>
    <w:r>
      <w:t xml:space="preserve">          </w:t>
    </w:r>
    <w:r>
      <w:rPr>
        <w:noProof/>
      </w:rPr>
      <w:drawing>
        <wp:inline distT="0" distB="0" distL="0" distR="0" wp14:anchorId="78EA7D49" wp14:editId="56D561E3">
          <wp:extent cx="2453005" cy="814705"/>
          <wp:effectExtent l="0" t="0" r="0" b="0"/>
          <wp:docPr id="2" name="Immagine3" descr="Macintosh HD:Users:Fabienne:Desktop:Schermata 2019-01-22 alle 11.56.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Macintosh HD:Users:Fabienne:Desktop:Schermata 2019-01-22 alle 11.56.2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605" r="11138" b="12438"/>
                  <a:stretch>
                    <a:fillRect/>
                  </a:stretch>
                </pic:blipFill>
                <pic:spPr bwMode="auto">
                  <a:xfrm>
                    <a:off x="0" y="0"/>
                    <a:ext cx="2453005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099" w14:textId="77777777" w:rsidR="00AA20ED" w:rsidRDefault="0041411D">
    <w:pPr>
      <w:pStyle w:val="Intestazione"/>
      <w:jc w:val="right"/>
    </w:pPr>
    <w:r>
      <w:t xml:space="preserve">          </w:t>
    </w:r>
    <w:r>
      <w:rPr>
        <w:noProof/>
      </w:rPr>
      <w:drawing>
        <wp:inline distT="0" distB="0" distL="0" distR="0" wp14:anchorId="531931C8" wp14:editId="0897AA37">
          <wp:extent cx="2453005" cy="814705"/>
          <wp:effectExtent l="0" t="0" r="0" b="0"/>
          <wp:docPr id="3" name="Immagine3" descr="Macintosh HD:Users:Fabienne:Desktop:Schermata 2019-01-22 alle 11.56.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Macintosh HD:Users:Fabienne:Desktop:Schermata 2019-01-22 alle 11.56.2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605" r="11138" b="12438"/>
                  <a:stretch>
                    <a:fillRect/>
                  </a:stretch>
                </pic:blipFill>
                <pic:spPr bwMode="auto">
                  <a:xfrm>
                    <a:off x="0" y="0"/>
                    <a:ext cx="2453005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44E0"/>
    <w:multiLevelType w:val="multilevel"/>
    <w:tmpl w:val="140424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110EB6"/>
    <w:multiLevelType w:val="multilevel"/>
    <w:tmpl w:val="FCB2B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ED"/>
    <w:rsid w:val="0041411D"/>
    <w:rsid w:val="00710B52"/>
    <w:rsid w:val="00A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7B0F5"/>
  <w15:docId w15:val="{E15B0B50-FA7D-412C-A280-8A800D04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1373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06E4"/>
    <w:rPr>
      <w:lang w:val="fr-FR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06E4"/>
    <w:rPr>
      <w:lang w:val="fr-FR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D06E4"/>
    <w:rPr>
      <w:rFonts w:ascii="Lucida Grande" w:hAnsi="Lucida Grande"/>
      <w:sz w:val="18"/>
      <w:szCs w:val="18"/>
      <w:lang w:val="fr-FR"/>
    </w:rPr>
  </w:style>
  <w:style w:type="character" w:customStyle="1" w:styleId="Caratteridinumerazioneuser">
    <w:name w:val="Caratteri di numerazione (user)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Noto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06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06E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D06E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07F9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1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evatrici-ti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Company>HEdS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Farine</dc:creator>
  <dc:description/>
  <cp:lastModifiedBy>Bottani, Anna Pia</cp:lastModifiedBy>
  <cp:revision>2</cp:revision>
  <cp:lastPrinted>2021-04-13T09:38:00Z</cp:lastPrinted>
  <dcterms:created xsi:type="dcterms:W3CDTF">2026-03-07T08:19:00Z</dcterms:created>
  <dcterms:modified xsi:type="dcterms:W3CDTF">2026-03-07T08:19:00Z</dcterms:modified>
  <dc:language>it-IT</dc:language>
</cp:coreProperties>
</file>